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784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8421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0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Pickus Edward</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VIVID SEATS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 E. WASHINGTON ST., STE.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Vivid Seats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6"/>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012"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IL</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60602</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09/11/2025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204</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5,393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09/11/2025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807</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6,200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09/11/2025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Pr>
          <w:p>
            <w:pPr>
              <w:spacing w:after="0"/>
              <w:rPr>
                <w:sz w:val="22"/>
                <w:szCs w:val="22"/>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447</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17.33</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5,753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204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132"/>
              <w:spacing w:after="0" w:line="144" w:lineRule="exact"/>
              <w:rPr>
                <w:sz w:val="20"/>
                <w:szCs w:val="20"/>
                <w:color w:val="auto"/>
              </w:rPr>
            </w:pPr>
            <w:r>
              <w:rPr>
                <w:rFonts w:ascii="Times New Roman" w:cs="Times New Roman" w:eastAsia="Times New Roman" w:hAnsi="Times New Roman"/>
                <w:sz w:val="13"/>
                <w:szCs w:val="13"/>
                <w:color w:val="0000FF"/>
              </w:rPr>
              <w:t>09/11/2025</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60" w:type="dxa"/>
            <w:vAlign w:val="bottom"/>
          </w:tcPr>
          <w:p>
            <w:pPr>
              <w:ind w:left="440"/>
              <w:spacing w:after="0" w:line="144" w:lineRule="exact"/>
              <w:rPr>
                <w:sz w:val="20"/>
                <w:szCs w:val="20"/>
                <w:color w:val="auto"/>
              </w:rPr>
            </w:pPr>
            <w:r>
              <w:rPr>
                <w:rFonts w:ascii="Times New Roman" w:cs="Times New Roman" w:eastAsia="Times New Roman" w:hAnsi="Times New Roman"/>
                <w:sz w:val="13"/>
                <w:szCs w:val="13"/>
                <w:color w:val="0000FF"/>
              </w:rPr>
              <w:t>204</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right"/>
              <w:ind w:right="20"/>
              <w:spacing w:after="0" w:line="144" w:lineRule="exact"/>
              <w:rPr>
                <w:sz w:val="20"/>
                <w:szCs w:val="20"/>
                <w:color w:val="auto"/>
              </w:rPr>
            </w:pPr>
            <w:r>
              <w:rPr>
                <w:rFonts w:ascii="Times New Roman" w:cs="Times New Roman" w:eastAsia="Times New Roman" w:hAnsi="Times New Roman"/>
                <w:sz w:val="13"/>
                <w:szCs w:val="13"/>
                <w:color w:val="0000FF"/>
              </w:rPr>
              <w:t>408</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807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132"/>
              <w:spacing w:after="0" w:line="144" w:lineRule="exact"/>
              <w:rPr>
                <w:sz w:val="20"/>
                <w:szCs w:val="20"/>
                <w:color w:val="auto"/>
              </w:rPr>
            </w:pPr>
            <w:r>
              <w:rPr>
                <w:rFonts w:ascii="Times New Roman" w:cs="Times New Roman" w:eastAsia="Times New Roman" w:hAnsi="Times New Roman"/>
                <w:sz w:val="13"/>
                <w:szCs w:val="13"/>
                <w:color w:val="0000FF"/>
              </w:rPr>
              <w:t>09/11/2025</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60" w:type="dxa"/>
            <w:vAlign w:val="bottom"/>
          </w:tcPr>
          <w:p>
            <w:pPr>
              <w:ind w:left="440"/>
              <w:spacing w:after="0" w:line="144" w:lineRule="exact"/>
              <w:rPr>
                <w:sz w:val="20"/>
                <w:szCs w:val="20"/>
                <w:color w:val="auto"/>
              </w:rPr>
            </w:pPr>
            <w:r>
              <w:rPr>
                <w:rFonts w:ascii="Times New Roman" w:cs="Times New Roman" w:eastAsia="Times New Roman" w:hAnsi="Times New Roman"/>
                <w:sz w:val="13"/>
                <w:szCs w:val="13"/>
                <w:color w:val="0000FF"/>
              </w:rPr>
              <w:t>807</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0000FF"/>
              </w:rPr>
              <w:t>4,847</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-2469515</wp:posOffset>
            </wp:positionV>
            <wp:extent cx="29210" cy="2474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45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RSUs vested on March 11, 2024. The remainder of the RSUs vest in equal quarterly installments such that they will be fully vested on March 11, 2026. The RSUs do not have an expiration date.</w:t>
      </w:r>
    </w:p>
    <w:p>
      <w:pPr>
        <w:spacing w:after="0" w:line="14"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RSUs vested on March 11, 2025. The remainder of the RSUs vest in equal quarterly installments such that they will be fully vested on March 11, 2027. The RSUs do not have an expiration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180"/>
        <w:spacing w:after="0" w:line="260" w:lineRule="auto"/>
        <w:rPr>
          <w:sz w:val="20"/>
          <w:szCs w:val="20"/>
          <w:color w:val="auto"/>
        </w:rPr>
      </w:pPr>
      <w:r>
        <w:rPr>
          <w:rFonts w:ascii="Times New Roman" w:cs="Times New Roman" w:eastAsia="Times New Roman" w:hAnsi="Times New Roman"/>
          <w:sz w:val="13"/>
          <w:szCs w:val="13"/>
          <w:color w:val="008000"/>
        </w:rPr>
        <w:t>The numbers of shares (including shares underlying RSUs) reported on this Form 4 have been adjusted to give effect to a 1-for-20 reverse stock split of the Issuer's Class A and Class B common stock that was effected on August 5, 2025.</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Edward Pickus</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09/15/2025</w:t>
            </w:r>
          </w:p>
        </w:tc>
      </w:tr>
      <w:tr>
        <w:trPr>
          <w:trHeight w:val="20"/>
        </w:trPr>
        <w:tc>
          <w:tcPr>
            <w:tcW w:w="1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435"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2025-09-15T15:24:39Z</dcterms:created>
  <dcterms:modified xsi:type="dcterms:W3CDTF">2025-09-15T15:24:39Z</dcterms:modified>
</cp:coreProperties>
</file>