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ANDERSON MARK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GTCR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 LASALLE ST., STE. 5600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6,579</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vested in full on June 3, 2026 (the earlier of (i) June 3, 2026 and (ii) one day prior to the Company's 2026 Annual Meeting of Stockholders).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Fey,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0175"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3365</Characters>
  <CharactersWithSpaces>3932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